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923" w:rsidRDefault="00754923" w:rsidP="00754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923">
        <w:rPr>
          <w:rFonts w:ascii="Times New Roman" w:hAnsi="Times New Roman" w:cs="Times New Roman"/>
          <w:sz w:val="28"/>
          <w:szCs w:val="28"/>
        </w:rPr>
        <w:t>О ситуации по заболеваемости туберку</w:t>
      </w:r>
      <w:r>
        <w:rPr>
          <w:rFonts w:ascii="Times New Roman" w:hAnsi="Times New Roman" w:cs="Times New Roman"/>
          <w:sz w:val="28"/>
          <w:szCs w:val="28"/>
        </w:rPr>
        <w:t>лезом.</w:t>
      </w:r>
    </w:p>
    <w:p w:rsidR="00754923" w:rsidRPr="00754923" w:rsidRDefault="00754923" w:rsidP="007549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туберкулеза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Эпидемиологическая обстановка по туберкулезу в Республике Башкортостан продолжает оставаться напряженной. В то же время, начиная с 2001 года сохраняется устойчивая тенденция к снижению заболеваемости туберкулезом со средним темпом снижения - 8,5% (2017г.- 40,9; 2018 г.- 39,8; 2019 г.- 43,8; 2020 г.- 37,4, 2021 г.- 32,54 на 100 тыс. населения).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Значительно снизился показатель смертности населения от туберкулеза, в 2022 г. показатель смертности населения от туберкулеза составил 3,3 на 100 тыс. населения, что составило снижение показателя смертности населения на 9,0% по сравнению с предыдущим годом 3</w:t>
      </w:r>
      <w:r>
        <w:rPr>
          <w:rFonts w:ascii="Times New Roman" w:hAnsi="Times New Roman" w:cs="Times New Roman"/>
          <w:sz w:val="24"/>
          <w:szCs w:val="24"/>
        </w:rPr>
        <w:t>,6 (показатель 2001 г. – 11,5).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В 2022 году уровень заболеваемости активным туберкулезом составила 1438 случаев, 35,93 на 100 тыс. населения, что на 10% выше показателя предыдущего года (1306 случаев или 32,54) и находится ниже уровня среднемноголетних значений (СМУ</w:t>
      </w:r>
      <w:r>
        <w:rPr>
          <w:rFonts w:ascii="Times New Roman" w:hAnsi="Times New Roman" w:cs="Times New Roman"/>
          <w:sz w:val="24"/>
          <w:szCs w:val="24"/>
        </w:rPr>
        <w:t>- 38,89 на 100 тыс. населения).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Республиканский показатель заболеваемости активным туберкулезом (35,93) выше среднероссийского (29,30) на 22,0% и по Приволжскому федеральному округу (27,98) на 28,0% (2021 г. – на 13,0% и 16,0</w:t>
      </w:r>
      <w:r>
        <w:rPr>
          <w:rFonts w:ascii="Times New Roman" w:hAnsi="Times New Roman" w:cs="Times New Roman"/>
          <w:sz w:val="24"/>
          <w:szCs w:val="24"/>
        </w:rPr>
        <w:t>%; 2020 г. – на 25,5% и 29,7%).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В 2022 году зарегистрировано 1419 случая туберкулеза органов дыхания, показатель 35,46 на 100 тыс. населения, что на 11,0% выше показателя предыдущего года (1281 случаев или 31,92) и находится ниже уровня среднемноголетних значений (СМУ</w:t>
      </w:r>
      <w:r>
        <w:rPr>
          <w:rFonts w:ascii="Times New Roman" w:hAnsi="Times New Roman" w:cs="Times New Roman"/>
          <w:sz w:val="24"/>
          <w:szCs w:val="24"/>
        </w:rPr>
        <w:t>- 37,75 на 100 тыс. населения).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 xml:space="preserve">Заболеваемость туберкулезом с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бактериовыделением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составила 709 случаев, показатель 17,72 на 100 тыс. населения, что на 14,0% выше показателя предыдущего года (623 случаев или 15,52) и находится ниже уровня среднемноголетних значений (СМУ</w:t>
      </w:r>
      <w:r>
        <w:rPr>
          <w:rFonts w:ascii="Times New Roman" w:hAnsi="Times New Roman" w:cs="Times New Roman"/>
          <w:sz w:val="24"/>
          <w:szCs w:val="24"/>
        </w:rPr>
        <w:t>- 13,87 на 100 тыс. населения).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Превышение среднереспубликанского показателя заболеваемости активным туберкулезом зарегистрировано на 25 администр</w:t>
      </w:r>
      <w:r>
        <w:rPr>
          <w:rFonts w:ascii="Times New Roman" w:hAnsi="Times New Roman" w:cs="Times New Roman"/>
          <w:sz w:val="24"/>
          <w:szCs w:val="24"/>
        </w:rPr>
        <w:t>ативных территориях республики: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Нуримановский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(108,5),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Мечетлинский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(91,59),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( 84,77),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( 76,13),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( 74,76),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Куюргазинский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( 74,71),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Калтасинский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(66,91), Зилаирский ( 65,68), Караидельский (59,32),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Балтачевский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(57,20),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Иглинский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(55,59),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( 54,84),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(54,41), Федоровский (52,01),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Мишкинский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(51,88),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Краснокамский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( 50,93),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Абзелиловский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(48,55),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Гафурийский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(47,03),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Хайбуллинский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(44,52), Благовещенский (42,04),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Стерлибашевский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( 41,47),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Давлекановский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( 39,90), г. Сиба</w:t>
      </w:r>
      <w:r>
        <w:rPr>
          <w:rFonts w:ascii="Times New Roman" w:hAnsi="Times New Roman" w:cs="Times New Roman"/>
          <w:sz w:val="24"/>
          <w:szCs w:val="24"/>
        </w:rPr>
        <w:t>й ( 37,94), г. Салават (37,23).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В 2022 г. эпидемиологическая ситуация по туберкулезу среди детей и подростков в Республике Башкортостан сохранила тенденцию к стабилизации. В 2022 году уровень заболеваемости активным туберкулезом детей в возрасте 0- 17 лет составил 34 случая, 3,76 на 100 тыс. населения, что на 5,0% ниже показателя предыдущего года (36 случаев или 3,96) и находится ниже уровня среднемноголетних значений (СМУ- 4,48 на 100 тыс. населения), РФ - 7,12, ПФО - 4,86 по</w:t>
      </w:r>
      <w:r>
        <w:rPr>
          <w:rFonts w:ascii="Times New Roman" w:hAnsi="Times New Roman" w:cs="Times New Roman"/>
          <w:sz w:val="24"/>
          <w:szCs w:val="24"/>
        </w:rPr>
        <w:t>казатель на 100 тыс. населения.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Доля детей 0-17 лет в структуре заболеваемости туберкулезом составила в 2022 г. -2,3% в 2021г.</w:t>
      </w:r>
      <w:r>
        <w:rPr>
          <w:rFonts w:ascii="Times New Roman" w:hAnsi="Times New Roman" w:cs="Times New Roman"/>
          <w:sz w:val="24"/>
          <w:szCs w:val="24"/>
        </w:rPr>
        <w:t>- 2,8% (РФ - 5,0%, ПФО – 3,6%).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Всего в 2022 г. выявлено 24 детей (0-14 лет) с активными локальными формами туберкулеза (в 2021 г. – 26), из них с туберкулезом органов дыхания – 23, с внелего</w:t>
      </w:r>
      <w:r>
        <w:rPr>
          <w:rFonts w:ascii="Times New Roman" w:hAnsi="Times New Roman" w:cs="Times New Roman"/>
          <w:sz w:val="24"/>
          <w:szCs w:val="24"/>
        </w:rPr>
        <w:t>чными формами – 2 детей.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Показатель заболеваемости туберкулезом подростков в 2022 г. на уровне предыдущего года составил 7,60 на 100 тыс. подростков</w:t>
      </w:r>
      <w:r>
        <w:rPr>
          <w:rFonts w:ascii="Times New Roman" w:hAnsi="Times New Roman" w:cs="Times New Roman"/>
          <w:sz w:val="24"/>
          <w:szCs w:val="24"/>
        </w:rPr>
        <w:t>ого населения (7,63 в 2021 г.).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 xml:space="preserve">Эпидемиологическая обстановка по заболеваемости туберкулёзом во многом определяется уровнем организации профилактических мероприятий, к которым относятся флюорографическое обследование взрослого населения,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у детей и </w:t>
      </w:r>
      <w:r>
        <w:rPr>
          <w:rFonts w:ascii="Times New Roman" w:hAnsi="Times New Roman" w:cs="Times New Roman"/>
          <w:sz w:val="24"/>
          <w:szCs w:val="24"/>
        </w:rPr>
        <w:t>иммунопрофилактика туберкулеза.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77 – ФЗ от 18.06.2001 г. «О предупреждении распространения туберкулеза в Российской Федерации», раздела VIII «Профилактика туберкулеза» санитарных правил и норм СанПиН 3.3686-21 «Санитарно-эпидемиологические требования по профилактике инфекционных болезней», приказа МЗ РФ от 21 марта 2017 г. № 124н «Об утверждении порядка и сроков проведения профилактических медицинских осмотров граждан в целях выявления туберкулеза» и другими нормативными документами плановые медицинские обследования, с целью раннего выявления туберкулеза, население обязано проходить профилактическое флюорографическое обследование один раз в два года, начиная с 15 – летнего возраста. Контингенты из групп повышенного риска инфицирования – ежегодно. К ним относятся больные хроническими неспецифическими заболеваниями органов дыхания,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– кишечного тракта, мочеполовой системы, больные сахарным диабетом, лица, получающие кортикостероидную, лучевую и цитостатическую терапию, и др. Два раза в год - контактные лица в очагах туберкулёза, ВИЧ - инфицированные, больные, состоящие на учёте в наркологических и пси</w:t>
      </w:r>
      <w:r>
        <w:rPr>
          <w:rFonts w:ascii="Times New Roman" w:hAnsi="Times New Roman" w:cs="Times New Roman"/>
          <w:sz w:val="24"/>
          <w:szCs w:val="24"/>
        </w:rPr>
        <w:t xml:space="preserve">хиатрических учреждениях и др. 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Основным методом активного выявления туберкулеза у детей и подростков до 15 лет является ежегодная туб</w:t>
      </w:r>
      <w:r>
        <w:rPr>
          <w:rFonts w:ascii="Times New Roman" w:hAnsi="Times New Roman" w:cs="Times New Roman"/>
          <w:sz w:val="24"/>
          <w:szCs w:val="24"/>
        </w:rPr>
        <w:t>еркулиновая проба Манту с 2 ТЕ.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 xml:space="preserve">Согласно приказам МЗ РФ от 29 декабря 2014 г. № 951 «Об утверждении методических рекомендаций по совершенствованию диагностики и лечения туберкулеза органов дыхания» и от 21 марта 2017 г. № 124н «Об утверждении порядка и сроков проведения профилактических медицинских осмотров граждан в целях выявления туберкулеза», дети с 12-месячного возраста до 7 лет включительно подлежат иммунодиагностике туберкулеза пробой Манту с 2 ТЕ ППД-Л один раз в год, дети с 8 лет до 17 лет включительно – аллергеном туберкулезным рекомбинантным в стандартном разведении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>) один раз в год.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Детям, не вакцинированным в связи с медицинскими противопоказаниями, пробу Манту выполняют 2 раза в год с 6-месячного возраста до проведения вакцинации БЦЖ, затем — 1 раз в год. Подросткам пробу Манту выполняют 1 раз в го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В соответствии с «Национальным календарём профилактических прививок» утвержденных приказом Министерства здравоохранения РФ от 06.12.2021 г. №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вакцинацию против туберкулеза проводят в роддоме в первые 3 - 7 дней жизни ребенка. Повторная прививка проводится в возрасте 6-7 лет детям, име</w:t>
      </w:r>
      <w:r>
        <w:rPr>
          <w:rFonts w:ascii="Times New Roman" w:hAnsi="Times New Roman" w:cs="Times New Roman"/>
          <w:sz w:val="24"/>
          <w:szCs w:val="24"/>
        </w:rPr>
        <w:t>ющим отрицательную пробу Манту.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 xml:space="preserve">В случае оформления отказа родителей, законных представителей, дети, </w:t>
      </w: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 в соответствии с п.823 раздела VIII «Профилактика туберкулеза» санитарных правил и норм СанПиН 3.3686-21 «Санитарно-эпидемиологические требования по профи</w:t>
      </w:r>
      <w:r>
        <w:rPr>
          <w:rFonts w:ascii="Times New Roman" w:hAnsi="Times New Roman" w:cs="Times New Roman"/>
          <w:sz w:val="24"/>
          <w:szCs w:val="24"/>
        </w:rPr>
        <w:t>лактике инфекционных болезней».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923">
        <w:rPr>
          <w:rFonts w:ascii="Times New Roman" w:hAnsi="Times New Roman" w:cs="Times New Roman"/>
          <w:sz w:val="24"/>
          <w:szCs w:val="24"/>
        </w:rPr>
        <w:t>Обращаем Ваше внимание на то, что заключение об отсутствии заболевания туберкулезом может дать только врач-фтизиатр после консультации и проведени</w:t>
      </w:r>
      <w:r>
        <w:rPr>
          <w:rFonts w:ascii="Times New Roman" w:hAnsi="Times New Roman" w:cs="Times New Roman"/>
          <w:sz w:val="24"/>
          <w:szCs w:val="24"/>
        </w:rPr>
        <w:t>я соответствующих обследований!</w:t>
      </w:r>
    </w:p>
    <w:p w:rsidR="00754923" w:rsidRPr="00754923" w:rsidRDefault="00754923" w:rsidP="007549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4923">
        <w:rPr>
          <w:rFonts w:ascii="Times New Roman" w:hAnsi="Times New Roman" w:cs="Times New Roman"/>
          <w:sz w:val="24"/>
          <w:szCs w:val="24"/>
        </w:rPr>
        <w:t>Туберкулинодиагностику</w:t>
      </w:r>
      <w:proofErr w:type="spellEnd"/>
      <w:r w:rsidRPr="00754923">
        <w:rPr>
          <w:rFonts w:ascii="Times New Roman" w:hAnsi="Times New Roman" w:cs="Times New Roman"/>
          <w:sz w:val="24"/>
          <w:szCs w:val="24"/>
        </w:rPr>
        <w:t xml:space="preserve"> проводят амбулаторно в медицинских организациях общей лечебной сети. Выявленным инфицированным туберкулёзом детям и подросткам назначение лечения проводят врачи-фтизиатры. Туберкулез можно лечить и излечивать. Раннее выявление и своевременное лечение туберкулеза исключает тяжелые осложнения, необходимость хирургического лечения, а также летальный исход от этого заболевания.</w:t>
      </w:r>
    </w:p>
    <w:p w:rsidR="00614D2E" w:rsidRPr="00754923" w:rsidRDefault="00614D2E" w:rsidP="00754923">
      <w:pPr>
        <w:spacing w:after="0" w:line="240" w:lineRule="auto"/>
        <w:contextualSpacing/>
        <w:jc w:val="both"/>
        <w:rPr>
          <w:sz w:val="24"/>
          <w:szCs w:val="24"/>
        </w:rPr>
      </w:pPr>
    </w:p>
    <w:sectPr w:rsidR="00614D2E" w:rsidRPr="007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23"/>
    <w:rsid w:val="00614D2E"/>
    <w:rsid w:val="00754923"/>
    <w:rsid w:val="008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51061-68DD-4221-9300-25942336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marinanikolaeva167@gmail.com</cp:lastModifiedBy>
  <cp:revision>2</cp:revision>
  <dcterms:created xsi:type="dcterms:W3CDTF">2023-10-25T15:52:00Z</dcterms:created>
  <dcterms:modified xsi:type="dcterms:W3CDTF">2023-10-25T15:52:00Z</dcterms:modified>
</cp:coreProperties>
</file>